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B1A" w14:textId="7AADE8E4" w:rsidR="00F01644" w:rsidRDefault="008C19A6">
      <w:r>
        <w:t>Walton Centre NHS Foundation Trust FOI 5500</w:t>
      </w:r>
    </w:p>
    <w:p w14:paraId="7CCC5AAD" w14:textId="46BF95C2" w:rsidR="008C19A6" w:rsidRDefault="008C19A6"/>
    <w:p w14:paraId="3EE11782" w14:textId="21CFE26D" w:rsidR="008C19A6" w:rsidRDefault="008C19A6">
      <w:r>
        <w:rPr>
          <w:noProof/>
        </w:rPr>
        <w:drawing>
          <wp:inline distT="0" distB="0" distL="0" distR="0" wp14:anchorId="20CCF4C0" wp14:editId="474CDED7">
            <wp:extent cx="5731510" cy="1882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A6"/>
    <w:rsid w:val="008C19A6"/>
    <w:rsid w:val="00910121"/>
    <w:rsid w:val="00DC0477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BC0E"/>
  <w15:chartTrackingRefBased/>
  <w15:docId w15:val="{C15429C1-5555-44FD-ABF2-2B89DCE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2004.124E7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2023-01-04T11:22:00Z</dcterms:created>
  <dcterms:modified xsi:type="dcterms:W3CDTF">2023-01-04T11:24:00Z</dcterms:modified>
</cp:coreProperties>
</file>